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47" w:rsidRDefault="00B33DB0" w:rsidP="00D50547">
      <w:pPr>
        <w:pStyle w:val="Header"/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Sentence starters for concrete </w:t>
      </w:r>
      <w:r w:rsidR="00D50547" w:rsidRPr="00872D05">
        <w:rPr>
          <w:b/>
          <w:sz w:val="32"/>
          <w:szCs w:val="32"/>
        </w:rPr>
        <w:t>detail and commentary sentences</w:t>
      </w:r>
      <w:bookmarkStart w:id="0" w:name="_GoBack"/>
      <w:bookmarkEnd w:id="0"/>
    </w:p>
    <w:p w:rsidR="00D50547" w:rsidRPr="00872D05" w:rsidRDefault="00D50547" w:rsidP="00D50547">
      <w:pPr>
        <w:pStyle w:val="Header"/>
        <w:jc w:val="center"/>
        <w:rPr>
          <w:b/>
          <w:sz w:val="24"/>
          <w:szCs w:val="24"/>
        </w:rPr>
      </w:pPr>
      <w:r w:rsidRPr="00872D05">
        <w:rPr>
          <w:b/>
          <w:sz w:val="24"/>
          <w:szCs w:val="24"/>
        </w:rPr>
        <w:t>(Memorize at least six of them)</w:t>
      </w:r>
    </w:p>
    <w:p w:rsidR="00A83E46" w:rsidRPr="00FA7B0D" w:rsidRDefault="00A83E46" w:rsidP="00872D05">
      <w:pPr>
        <w:pStyle w:val="Header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" w:color="auto"/>
        </w:pBd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0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Sentence Starters </w:t>
      </w:r>
      <w:r w:rsidR="00B77D3A">
        <w:rPr>
          <w:rFonts w:ascii="Times New Roman" w:hAnsi="Times New Roman" w:cs="Times New Roman"/>
          <w:b/>
          <w:sz w:val="32"/>
          <w:szCs w:val="32"/>
          <w:highlight w:val="yellow"/>
        </w:rPr>
        <w:t>for</w:t>
      </w:r>
      <w:r w:rsidRPr="00FA7B0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A83E46">
        <w:rPr>
          <w:rFonts w:ascii="Times New Roman" w:hAnsi="Times New Roman" w:cs="Times New Roman"/>
          <w:b/>
          <w:sz w:val="32"/>
          <w:szCs w:val="32"/>
          <w:highlight w:val="yellow"/>
        </w:rPr>
        <w:t>Concrete Details</w:t>
      </w:r>
    </w:p>
    <w:p w:rsidR="00A83E46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32"/>
          <w:szCs w:val="32"/>
        </w:rPr>
        <w:sectPr w:rsidR="00A83E46" w:rsidSect="00872D05">
          <w:footerReference w:type="default" r:id="rId7"/>
          <w:pgSz w:w="12240" w:h="15840" w:code="1"/>
          <w:pgMar w:top="1008" w:right="547" w:bottom="57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ep="1" w:space="720"/>
          <w:noEndnote/>
        </w:sectPr>
      </w:pP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lastRenderedPageBreak/>
        <w:t>For example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 xml:space="preserve">For instant . . . 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An example includes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This presents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In addition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 xml:space="preserve">To illustrate . . . 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An occurrence for this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The most important point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This suggests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For a fact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A case in point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br w:type="column"/>
      </w:r>
      <w:r w:rsidRPr="00B33D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major point . . . 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Accordingly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For this reason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Another point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 xml:space="preserve">Moreover. . . 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Furthermore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In a like manner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Similarly . . .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 xml:space="preserve">What’s more. . . 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 xml:space="preserve">Another point of fact. . . </w:t>
      </w:r>
    </w:p>
    <w:p w:rsidR="00A83E46" w:rsidRPr="00B33DB0" w:rsidRDefault="00A83E46" w:rsidP="00A83E46">
      <w:pPr>
        <w:pStyle w:val="Header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DB0">
        <w:rPr>
          <w:rFonts w:ascii="Times New Roman" w:hAnsi="Times New Roman" w:cs="Times New Roman"/>
          <w:b/>
          <w:sz w:val="28"/>
          <w:szCs w:val="28"/>
        </w:rPr>
        <w:t>A final point . . .</w:t>
      </w:r>
    </w:p>
    <w:p w:rsidR="00A83E46" w:rsidRDefault="00A83E46" w:rsidP="00A83E46">
      <w:pPr>
        <w:pStyle w:val="Header"/>
        <w:spacing w:after="12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  <w:sectPr w:rsidR="00A83E46" w:rsidSect="00A83E46">
          <w:type w:val="continuous"/>
          <w:pgSz w:w="12240" w:h="15840" w:code="1"/>
          <w:pgMar w:top="1440" w:right="547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ep="1" w:space="720"/>
          <w:noEndnote/>
        </w:sectPr>
      </w:pPr>
    </w:p>
    <w:p w:rsidR="00A83E46" w:rsidRPr="00FA7B0D" w:rsidRDefault="00A83E46" w:rsidP="00872D05">
      <w:pPr>
        <w:pStyle w:val="Header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0D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 xml:space="preserve">Sentence Starters </w:t>
      </w:r>
      <w:r w:rsidR="00B77D3A">
        <w:rPr>
          <w:rFonts w:ascii="Times New Roman" w:hAnsi="Times New Roman" w:cs="Times New Roman"/>
          <w:b/>
          <w:sz w:val="32"/>
          <w:szCs w:val="32"/>
          <w:highlight w:val="yellow"/>
        </w:rPr>
        <w:t>for</w:t>
      </w:r>
      <w:r w:rsidRPr="00FA7B0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Commentary Sentences</w:t>
      </w:r>
    </w:p>
    <w:p w:rsidR="00A83E46" w:rsidRPr="00FA7B0D" w:rsidRDefault="00A83E46" w:rsidP="00A83E46">
      <w:pPr>
        <w:widowControl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A7B0D">
        <w:rPr>
          <w:rFonts w:ascii="Times New Roman" w:hAnsi="Times New Roman" w:cs="Times New Roman"/>
          <w:b/>
          <w:sz w:val="24"/>
          <w:szCs w:val="24"/>
        </w:rPr>
        <w:t>Remember that instead of starting all your commentary sentences with the pronoun “</w:t>
      </w:r>
      <w:r>
        <w:rPr>
          <w:rFonts w:ascii="Times New Roman" w:hAnsi="Times New Roman" w:cs="Times New Roman"/>
          <w:b/>
          <w:sz w:val="24"/>
          <w:szCs w:val="24"/>
        </w:rPr>
        <w:t>This</w:t>
      </w:r>
      <w:r w:rsidRPr="00FA7B0D">
        <w:rPr>
          <w:rFonts w:ascii="Times New Roman" w:hAnsi="Times New Roman" w:cs="Times New Roman"/>
          <w:b/>
          <w:sz w:val="24"/>
          <w:szCs w:val="24"/>
        </w:rPr>
        <w:t xml:space="preserve">,” </w:t>
      </w:r>
      <w:r w:rsidRPr="00FA7B0D">
        <w:rPr>
          <w:rFonts w:ascii="Times New Roman" w:hAnsi="Times New Roman" w:cs="Times New Roman"/>
          <w:b/>
          <w:sz w:val="24"/>
          <w:szCs w:val="24"/>
          <w:u w:val="single"/>
        </w:rPr>
        <w:t>use a synonym for the key word</w:t>
      </w:r>
      <w:r w:rsidR="00872D05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FA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your topic sentence</w:t>
      </w:r>
      <w:r w:rsidRPr="00FA7B0D">
        <w:rPr>
          <w:rFonts w:ascii="Times New Roman" w:hAnsi="Times New Roman" w:cs="Times New Roman"/>
          <w:b/>
          <w:sz w:val="24"/>
          <w:szCs w:val="24"/>
        </w:rPr>
        <w:t xml:space="preserve">.  Or, you can imbed the starter idea within your sentence as long as it shows that you are elaborating on the concrete detail sentence. </w:t>
      </w:r>
    </w:p>
    <w:p w:rsidR="00A83E46" w:rsidRPr="00FA7B0D" w:rsidRDefault="00A83E46" w:rsidP="00A83E46">
      <w:pPr>
        <w:spacing w:before="40" w:after="120"/>
        <w:rPr>
          <w:rFonts w:ascii="Times New Roman" w:hAnsi="Times New Roman" w:cs="Times New Roman"/>
          <w:sz w:val="24"/>
          <w:szCs w:val="24"/>
        </w:rPr>
        <w:sectPr w:rsidR="00A83E46" w:rsidRPr="00FA7B0D" w:rsidSect="00872D05">
          <w:type w:val="continuous"/>
          <w:pgSz w:w="12240" w:h="15840" w:code="1"/>
          <w:pgMar w:top="720" w:right="547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ep="1" w:space="720"/>
          <w:noEndnote/>
        </w:sectPr>
      </w:pPr>
    </w:p>
    <w:p w:rsidR="00A83E46" w:rsidRPr="00872D05" w:rsidRDefault="00A83E46" w:rsidP="00A83E46">
      <w:pPr>
        <w:spacing w:after="120"/>
        <w:ind w:left="-86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color w:val="000000"/>
          <w:sz w:val="24"/>
          <w:szCs w:val="24"/>
        </w:rPr>
        <w:t>This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(or noun) </w:t>
      </w:r>
      <w:r w:rsidRPr="00A83E46">
        <w:rPr>
          <w:rFonts w:ascii="Times New Roman" w:hAnsi="Times New Roman" w:cs="Times New Roman"/>
          <w:b/>
          <w:sz w:val="24"/>
          <w:szCs w:val="24"/>
        </w:rPr>
        <w:t>shows . . . , because/since.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color w:val="000000"/>
          <w:sz w:val="24"/>
          <w:szCs w:val="24"/>
        </w:rPr>
        <w:t>This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means . . . , because/consequently .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proves . . . , because/thus .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explains . . . , because/so .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(or noun) </w:t>
      </w:r>
      <w:r w:rsidRPr="00A83E46">
        <w:rPr>
          <w:rFonts w:ascii="Times New Roman" w:hAnsi="Times New Roman" w:cs="Times New Roman"/>
          <w:b/>
          <w:sz w:val="24"/>
          <w:szCs w:val="24"/>
        </w:rPr>
        <w:t>displays . . . , because/given that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points out . . . , because/while .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presents . . . , because/even though . . . . 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illustrates . . . , because/just as . . . .</w:t>
      </w: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supports . . . , because/therefore . . . .</w:t>
      </w:r>
    </w:p>
    <w:p w:rsid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(or noun) </w:t>
      </w:r>
      <w:r w:rsidRPr="00A83E46">
        <w:rPr>
          <w:rFonts w:ascii="Times New Roman" w:hAnsi="Times New Roman" w:cs="Times New Roman"/>
          <w:b/>
          <w:sz w:val="24"/>
          <w:szCs w:val="24"/>
        </w:rPr>
        <w:t>implies . . . , because/since . . . .</w:t>
      </w:r>
    </w:p>
    <w:p w:rsidR="00C91EBC" w:rsidRDefault="00C91EBC" w:rsidP="00C91EBC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>This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E46">
        <w:rPr>
          <w:rFonts w:ascii="Times New Roman" w:hAnsi="Times New Roman" w:cs="Times New Roman"/>
          <w:b/>
          <w:sz w:val="24"/>
          <w:szCs w:val="24"/>
        </w:rPr>
        <w:t>makes</w:t>
      </w:r>
      <w:r>
        <w:rPr>
          <w:rFonts w:ascii="Times New Roman" w:hAnsi="Times New Roman" w:cs="Times New Roman"/>
          <w:b/>
          <w:sz w:val="24"/>
          <w:szCs w:val="24"/>
        </w:rPr>
        <w:t xml:space="preserve"> ____-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obvi</w:t>
      </w:r>
      <w:r>
        <w:rPr>
          <w:rFonts w:ascii="Times New Roman" w:hAnsi="Times New Roman" w:cs="Times New Roman"/>
          <w:b/>
          <w:sz w:val="24"/>
          <w:szCs w:val="24"/>
        </w:rPr>
        <w:t xml:space="preserve">ous . . . , because/since . </w:t>
      </w:r>
    </w:p>
    <w:p w:rsidR="00C91EBC" w:rsidRDefault="00C91EBC" w:rsidP="00C91EBC">
      <w:pPr>
        <w:rPr>
          <w:rFonts w:ascii="Times New Roman" w:hAnsi="Times New Roman" w:cs="Times New Roman"/>
          <w:b/>
          <w:sz w:val="24"/>
          <w:szCs w:val="24"/>
        </w:rPr>
      </w:pPr>
    </w:p>
    <w:p w:rsidR="00A83E46" w:rsidRPr="00A83E46" w:rsidRDefault="00A83E46" w:rsidP="00A83E46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(or noun) </w:t>
      </w:r>
      <w:r w:rsidRPr="00A83E46">
        <w:rPr>
          <w:rFonts w:ascii="Times New Roman" w:hAnsi="Times New Roman" w:cs="Times New Roman"/>
          <w:b/>
          <w:sz w:val="24"/>
          <w:szCs w:val="24"/>
        </w:rPr>
        <w:t>establishes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makes evident . . . , because/since . . . 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confirms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describes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illuminates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rationalizes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demonstrates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(or noun) </w:t>
      </w:r>
      <w:r w:rsidRPr="00A83E46">
        <w:rPr>
          <w:rFonts w:ascii="Times New Roman" w:hAnsi="Times New Roman" w:cs="Times New Roman"/>
          <w:b/>
          <w:sz w:val="24"/>
          <w:szCs w:val="24"/>
        </w:rPr>
        <w:t>justifies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substantiates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validates . . . , because/since . . . .</w:t>
      </w:r>
    </w:p>
    <w:p w:rsidR="00A83E46" w:rsidRPr="00A83E46" w:rsidRDefault="00A83E46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</w:pPr>
      <w:r w:rsidRPr="00A83E4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A83E46">
        <w:rPr>
          <w:rFonts w:ascii="Times New Roman" w:hAnsi="Times New Roman" w:cs="Times New Roman"/>
          <w:b/>
          <w:color w:val="808080"/>
          <w:sz w:val="24"/>
          <w:szCs w:val="24"/>
        </w:rPr>
        <w:t>(or noun)</w:t>
      </w:r>
      <w:r w:rsidRPr="00A83E46">
        <w:rPr>
          <w:rFonts w:ascii="Times New Roman" w:hAnsi="Times New Roman" w:cs="Times New Roman"/>
          <w:b/>
          <w:sz w:val="24"/>
          <w:szCs w:val="24"/>
        </w:rPr>
        <w:t xml:space="preserve"> reveals . . . , because/since . . . .</w:t>
      </w:r>
    </w:p>
    <w:p w:rsidR="00C91EBC" w:rsidRDefault="00C91EBC" w:rsidP="00A83E46">
      <w:pPr>
        <w:spacing w:before="120" w:after="200"/>
        <w:rPr>
          <w:rFonts w:ascii="Times New Roman" w:hAnsi="Times New Roman" w:cs="Times New Roman"/>
          <w:b/>
          <w:sz w:val="24"/>
          <w:szCs w:val="24"/>
        </w:rPr>
        <w:sectPr w:rsidR="00C91EBC" w:rsidSect="00D50547">
          <w:type w:val="continuous"/>
          <w:pgSz w:w="12240" w:h="15840" w:code="1"/>
          <w:pgMar w:top="576" w:right="360" w:bottom="720" w:left="54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ep="1" w:space="180"/>
          <w:noEndnote/>
        </w:sectPr>
      </w:pPr>
    </w:p>
    <w:p w:rsidR="00C91EBC" w:rsidRDefault="00C91EBC" w:rsidP="00C91EBC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  <w:sectPr w:rsidR="00C91EBC" w:rsidSect="00C91EBC">
          <w:type w:val="continuous"/>
          <w:pgSz w:w="12240" w:h="15840" w:code="1"/>
          <w:pgMar w:top="1440" w:right="360" w:bottom="720" w:left="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ep="1" w:space="180"/>
          <w:noEndnote/>
        </w:sectPr>
      </w:pPr>
      <w:r w:rsidRPr="00C91EB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The commentary sentence(s) requires that you </w:t>
      </w:r>
      <w:r w:rsidRPr="00C91EB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analyze</w:t>
      </w:r>
      <w:r w:rsidRPr="00C91E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meaning</w:t>
      </w:r>
      <w:r w:rsidR="00B33D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the concrete detail senten</w:t>
      </w:r>
      <w:r w:rsidR="00F4680A" w:rsidRPr="00F4680A">
        <w:rPr>
          <w:rFonts w:ascii="Times New Roman" w:hAnsi="Times New Roman" w:cs="Times New Roman"/>
          <w:b/>
          <w:sz w:val="24"/>
          <w:szCs w:val="24"/>
          <w:highlight w:val="yellow"/>
        </w:rPr>
        <w:t>ce</w:t>
      </w:r>
    </w:p>
    <w:p w:rsidR="0005598E" w:rsidRDefault="0005598E" w:rsidP="00F4680A">
      <w:pPr>
        <w:spacing w:before="120" w:after="200"/>
      </w:pPr>
    </w:p>
    <w:sectPr w:rsidR="0005598E" w:rsidSect="00C91EBC">
      <w:pgSz w:w="12240" w:h="15840"/>
      <w:pgMar w:top="1440" w:right="108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B" w:rsidRDefault="0079569B">
      <w:r>
        <w:separator/>
      </w:r>
    </w:p>
  </w:endnote>
  <w:endnote w:type="continuationSeparator" w:id="0">
    <w:p w:rsidR="0079569B" w:rsidRDefault="0079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B0" w:rsidRPr="00B33DB0" w:rsidRDefault="00B33DB0">
    <w:pPr>
      <w:pStyle w:val="Footer"/>
      <w:rPr>
        <w:b/>
        <w:i/>
      </w:rPr>
    </w:pPr>
    <w:r w:rsidRPr="00B33DB0">
      <w:rPr>
        <w:b/>
        <w:i/>
      </w:rPr>
      <w:t>Document created by Joyce Krachmalnick, Eisenhower Middle School 2007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B" w:rsidRDefault="0079569B">
      <w:r>
        <w:separator/>
      </w:r>
    </w:p>
  </w:footnote>
  <w:footnote w:type="continuationSeparator" w:id="0">
    <w:p w:rsidR="0079569B" w:rsidRDefault="0079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8"/>
    <w:rsid w:val="0005598E"/>
    <w:rsid w:val="00225940"/>
    <w:rsid w:val="004F2738"/>
    <w:rsid w:val="006F35FF"/>
    <w:rsid w:val="006F3F1C"/>
    <w:rsid w:val="0079569B"/>
    <w:rsid w:val="00872D05"/>
    <w:rsid w:val="00923DCD"/>
    <w:rsid w:val="00995D0E"/>
    <w:rsid w:val="00A57260"/>
    <w:rsid w:val="00A83E46"/>
    <w:rsid w:val="00B33DB0"/>
    <w:rsid w:val="00B77D3A"/>
    <w:rsid w:val="00C91EBC"/>
    <w:rsid w:val="00CC3399"/>
    <w:rsid w:val="00D50547"/>
    <w:rsid w:val="00F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E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D0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E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D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Starters of Concrete Details</vt:lpstr>
    </vt:vector>
  </TitlesOfParts>
  <Company>Everett Public Schools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Starters of Concrete Details</dc:title>
  <dc:subject/>
  <dc:creator>Jessica Sellers</dc:creator>
  <cp:keywords/>
  <dc:description/>
  <cp:lastModifiedBy>Jessica Sellers</cp:lastModifiedBy>
  <cp:revision>1</cp:revision>
  <dcterms:created xsi:type="dcterms:W3CDTF">2017-10-25T20:10:00Z</dcterms:created>
  <dcterms:modified xsi:type="dcterms:W3CDTF">2017-10-25T20:13:00Z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-510393010</vt:i4>
  </property>
  <property fmtid="{D5CDD505-2E9C-101B-9397-08002B2CF9AE}" pid="3" name="_NewReviewCycle">
    <vt:lpwstr/>
  </property>
  <property fmtid="{D5CDD505-2E9C-101B-9397-08002B2CF9AE}" pid="4" name="_EmailSubject">
    <vt:lpwstr>CD and SM sentence starters</vt:lpwstr>
  </property>
  <property fmtid="{D5CDD505-2E9C-101B-9397-08002B2CF9AE}" pid="5" name="_AuthorEmail">
    <vt:lpwstr>JKrachmalnick@everettsd.org</vt:lpwstr>
  </property>
  <property fmtid="{D5CDD505-2E9C-101B-9397-08002B2CF9AE}" pid="6" name="_AuthorEmailDisplayName">
    <vt:lpwstr>Krachmalnick, Joyce</vt:lpwstr>
  </property>
  <property fmtid="{D5CDD505-2E9C-101B-9397-08002B2CF9AE}" pid="7" name="_ReviewingToolsShownOnce">
    <vt:lpwstr/>
  </property>
</Properties>
</file>